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D5" w:rsidRPr="00E5280E" w:rsidRDefault="00B22A44" w:rsidP="00DF089E">
      <w:pPr>
        <w:rPr>
          <w:rFonts w:asciiTheme="minorHAnsi" w:hAnsiTheme="minorHAnsi"/>
          <w:b/>
          <w:sz w:val="28"/>
          <w:szCs w:val="28"/>
        </w:rPr>
      </w:pPr>
      <w:r w:rsidRPr="00E5280E">
        <w:rPr>
          <w:rFonts w:asciiTheme="minorHAnsi" w:hAnsiTheme="minorHAnsi"/>
          <w:b/>
          <w:sz w:val="28"/>
          <w:szCs w:val="28"/>
        </w:rPr>
        <w:t>Myasthenia Gravis Foundation of Illinois</w:t>
      </w:r>
    </w:p>
    <w:p w:rsidR="00B22A44" w:rsidRPr="00E5280E" w:rsidRDefault="004602B6" w:rsidP="00DF089E">
      <w:pPr>
        <w:rPr>
          <w:rFonts w:asciiTheme="minorHAnsi" w:hAnsiTheme="minorHAnsi"/>
          <w:b/>
          <w:sz w:val="28"/>
          <w:szCs w:val="28"/>
        </w:rPr>
      </w:pPr>
      <w:r w:rsidRPr="00E5280E">
        <w:rPr>
          <w:rFonts w:asciiTheme="minorHAnsi" w:hAnsiTheme="minorHAnsi"/>
          <w:b/>
          <w:sz w:val="28"/>
          <w:szCs w:val="28"/>
        </w:rPr>
        <w:t>Product</w:t>
      </w:r>
      <w:r w:rsidR="00B22A44" w:rsidRPr="00E5280E">
        <w:rPr>
          <w:rFonts w:asciiTheme="minorHAnsi" w:hAnsiTheme="minorHAnsi"/>
          <w:b/>
          <w:sz w:val="28"/>
          <w:szCs w:val="28"/>
        </w:rPr>
        <w:t xml:space="preserve"> Order Form</w:t>
      </w:r>
    </w:p>
    <w:p w:rsidR="00DF089E" w:rsidRPr="00E5280E" w:rsidRDefault="00EA7846" w:rsidP="00DF089E">
      <w:pPr>
        <w:rPr>
          <w:rFonts w:asciiTheme="minorHAnsi" w:hAnsiTheme="minorHAnsi"/>
          <w:sz w:val="28"/>
          <w:szCs w:val="28"/>
        </w:rPr>
      </w:pPr>
      <w:r w:rsidRPr="00E5280E">
        <w:rPr>
          <w:rFonts w:asciiTheme="minorHAnsi" w:hAnsiTheme="minorHAnsi"/>
          <w:sz w:val="28"/>
          <w:szCs w:val="28"/>
        </w:rPr>
        <w:t>Shipping Costs are included.</w:t>
      </w:r>
    </w:p>
    <w:p w:rsidR="00EA7846" w:rsidRPr="00E5280E" w:rsidRDefault="00EA7846" w:rsidP="00DF089E">
      <w:pPr>
        <w:rPr>
          <w:rFonts w:asciiTheme="minorHAnsi" w:hAnsiTheme="minorHAnsi"/>
          <w:color w:val="000000"/>
          <w:sz w:val="21"/>
          <w:szCs w:val="21"/>
        </w:rPr>
      </w:pPr>
    </w:p>
    <w:p w:rsidR="00EA7846" w:rsidRPr="00E5280E" w:rsidRDefault="00EA7846" w:rsidP="00DF089E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>Strides Against MG T-Shirt</w:t>
      </w:r>
    </w:p>
    <w:p w:rsidR="00EA7846" w:rsidRPr="00E5280E" w:rsidRDefault="00EA7846" w:rsidP="00DF089E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Raise MG awareness with this 100% cotton royal blue t-shirt from the 2014 MGF of IL walk. Specify size – Men’s S, M, L or XL. Limited quantities. $17</w:t>
      </w:r>
    </w:p>
    <w:p w:rsidR="00EA7846" w:rsidRPr="00E5280E" w:rsidRDefault="00EA7846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EA7846" w:rsidRPr="00E5280E" w:rsidRDefault="00EA7846" w:rsidP="00DF089E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>MG License Plate Holder</w:t>
      </w:r>
    </w:p>
    <w:p w:rsidR="00EA7846" w:rsidRPr="00E5280E" w:rsidRDefault="00EA7846" w:rsidP="00DF089E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Durable plastic holder raises awareness of MG, says “Strength in Hope/MyastheniaGravis.org” $12</w:t>
      </w:r>
    </w:p>
    <w:p w:rsidR="00EA7846" w:rsidRPr="00E5280E" w:rsidRDefault="00EA7846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B837C0" w:rsidRPr="00E5280E" w:rsidRDefault="00B837C0" w:rsidP="00DF089E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>Snowflake Earrings</w:t>
      </w:r>
    </w:p>
    <w:p w:rsidR="00B837C0" w:rsidRPr="00E5280E" w:rsidRDefault="00B837C0" w:rsidP="00DF089E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Dangling, 2” top to bottom, 7/8” wide with silver plate hooks. $17</w:t>
      </w:r>
    </w:p>
    <w:p w:rsidR="00B837C0" w:rsidRPr="00E5280E" w:rsidRDefault="00B837C0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B837C0" w:rsidRPr="00E5280E" w:rsidRDefault="00B837C0" w:rsidP="00B837C0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>Snowflake Necklace</w:t>
      </w:r>
    </w:p>
    <w:p w:rsidR="00B837C0" w:rsidRPr="00E5280E" w:rsidRDefault="00B837C0" w:rsidP="00B837C0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On a 16” silver chain, in a lovely box with a snowflake poem; limited quantities. $20</w:t>
      </w:r>
    </w:p>
    <w:p w:rsidR="00B837C0" w:rsidRPr="00E5280E" w:rsidRDefault="00B837C0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B837C0" w:rsidRPr="00E5280E" w:rsidRDefault="00B837C0" w:rsidP="00B837C0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>Return Mail Labels</w:t>
      </w:r>
    </w:p>
    <w:p w:rsidR="00B837C0" w:rsidRPr="00E5280E" w:rsidRDefault="00B837C0" w:rsidP="00B837C0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Eighty labels per sheet; specify Snowflake or MG logo</w:t>
      </w:r>
      <w:r w:rsidRPr="00E5280E">
        <w:rPr>
          <w:rFonts w:asciiTheme="minorHAnsi" w:hAnsiTheme="minorHAnsi"/>
          <w:color w:val="000000"/>
          <w:sz w:val="22"/>
          <w:szCs w:val="22"/>
        </w:rPr>
        <w:t>.</w:t>
      </w:r>
      <w:r w:rsidRPr="00E5280E">
        <w:rPr>
          <w:rFonts w:asciiTheme="minorHAnsi" w:hAnsiTheme="minorHAnsi"/>
          <w:color w:val="000000"/>
          <w:sz w:val="22"/>
          <w:szCs w:val="22"/>
        </w:rPr>
        <w:t xml:space="preserve"> $5 per sheet</w:t>
      </w:r>
    </w:p>
    <w:p w:rsidR="00B837C0" w:rsidRPr="00E5280E" w:rsidRDefault="00B837C0" w:rsidP="00B837C0">
      <w:pPr>
        <w:rPr>
          <w:rFonts w:asciiTheme="minorHAnsi" w:hAnsiTheme="minorHAnsi"/>
          <w:color w:val="000000"/>
          <w:sz w:val="22"/>
          <w:szCs w:val="22"/>
        </w:rPr>
      </w:pPr>
    </w:p>
    <w:p w:rsidR="00B837C0" w:rsidRPr="00E5280E" w:rsidRDefault="00B837C0" w:rsidP="00B837C0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 xml:space="preserve">Snowflake Stickers </w:t>
      </w:r>
    </w:p>
    <w:p w:rsidR="00B837C0" w:rsidRPr="00E5280E" w:rsidRDefault="00B837C0" w:rsidP="00B837C0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25 stickers per sheet; each says “Conquer Myasthenia Gravis – the Snowflake Disease</w:t>
      </w:r>
      <w:r w:rsidRPr="00E5280E">
        <w:rPr>
          <w:rFonts w:asciiTheme="minorHAnsi" w:hAnsiTheme="minorHAnsi"/>
          <w:color w:val="000000"/>
          <w:sz w:val="22"/>
          <w:szCs w:val="22"/>
        </w:rPr>
        <w:t>.</w:t>
      </w:r>
      <w:r w:rsidRPr="00E5280E">
        <w:rPr>
          <w:rFonts w:asciiTheme="minorHAnsi" w:hAnsiTheme="minorHAnsi"/>
          <w:color w:val="000000"/>
          <w:sz w:val="22"/>
          <w:szCs w:val="22"/>
        </w:rPr>
        <w:t>” $5 per sheet</w:t>
      </w:r>
    </w:p>
    <w:p w:rsidR="00B837C0" w:rsidRPr="00E5280E" w:rsidRDefault="00B837C0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EA7846" w:rsidRPr="00E5280E" w:rsidRDefault="00EA7846" w:rsidP="00DF089E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>Christmas Snowflake Cards</w:t>
      </w:r>
    </w:p>
    <w:p w:rsidR="00EA7846" w:rsidRPr="00E5280E" w:rsidRDefault="00B749E2" w:rsidP="00DF089E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S</w:t>
      </w:r>
      <w:r w:rsidR="00EA7846" w:rsidRPr="00E5280E">
        <w:rPr>
          <w:rFonts w:asciiTheme="minorHAnsi" w:hAnsiTheme="minorHAnsi"/>
          <w:color w:val="000000"/>
          <w:sz w:val="22"/>
          <w:szCs w:val="22"/>
        </w:rPr>
        <w:t>ix navy blue cards with envelopes; inside message says “Merry Christmas and Best Wishes for a Happy New Year</w:t>
      </w:r>
      <w:r w:rsidR="00C861F6" w:rsidRPr="00E5280E">
        <w:rPr>
          <w:rFonts w:asciiTheme="minorHAnsi" w:hAnsiTheme="minorHAnsi"/>
          <w:color w:val="000000"/>
          <w:sz w:val="22"/>
          <w:szCs w:val="22"/>
        </w:rPr>
        <w:t>.</w:t>
      </w:r>
      <w:r w:rsidR="00EA7846" w:rsidRPr="00E5280E">
        <w:rPr>
          <w:rFonts w:asciiTheme="minorHAnsi" w:hAnsiTheme="minorHAnsi"/>
          <w:color w:val="000000"/>
          <w:sz w:val="22"/>
          <w:szCs w:val="22"/>
        </w:rPr>
        <w:t xml:space="preserve">” </w:t>
      </w:r>
      <w:r w:rsidR="00B837C0" w:rsidRPr="00E5280E">
        <w:rPr>
          <w:rFonts w:asciiTheme="minorHAnsi" w:hAnsiTheme="minorHAnsi"/>
          <w:color w:val="000000"/>
          <w:sz w:val="22"/>
          <w:szCs w:val="22"/>
        </w:rPr>
        <w:t>$15</w:t>
      </w:r>
    </w:p>
    <w:p w:rsidR="00EA7846" w:rsidRPr="00E5280E" w:rsidRDefault="00EA7846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EA7846" w:rsidRPr="00E5280E" w:rsidRDefault="00EA7846" w:rsidP="00DF089E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>Hand-Crafted Holiday Note Cards</w:t>
      </w:r>
    </w:p>
    <w:p w:rsidR="00EA7846" w:rsidRPr="00E5280E" w:rsidRDefault="00B749E2" w:rsidP="00DF089E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F</w:t>
      </w:r>
      <w:r w:rsidR="00EA7846" w:rsidRPr="00E5280E">
        <w:rPr>
          <w:rFonts w:asciiTheme="minorHAnsi" w:hAnsiTheme="minorHAnsi"/>
          <w:color w:val="000000"/>
          <w:sz w:val="22"/>
          <w:szCs w:val="22"/>
        </w:rPr>
        <w:t>our cards with envelopes; message on back says “A contribution goes to MGF of Illinois”</w:t>
      </w:r>
      <w:r w:rsidRPr="00E5280E">
        <w:rPr>
          <w:rFonts w:asciiTheme="minorHAnsi" w:hAnsiTheme="minorHAnsi"/>
          <w:color w:val="000000"/>
          <w:sz w:val="22"/>
          <w:szCs w:val="22"/>
        </w:rPr>
        <w:t xml:space="preserve"> (4-1/2” x 5-1/2”)</w:t>
      </w:r>
      <w:r w:rsidR="00C861F6" w:rsidRPr="00E5280E">
        <w:rPr>
          <w:rFonts w:asciiTheme="minorHAnsi" w:hAnsiTheme="minorHAnsi"/>
          <w:color w:val="000000"/>
          <w:sz w:val="22"/>
          <w:szCs w:val="22"/>
        </w:rPr>
        <w:t>.</w:t>
      </w:r>
      <w:r w:rsidR="00EA7846" w:rsidRPr="00E528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37C0" w:rsidRPr="00E5280E">
        <w:rPr>
          <w:rFonts w:asciiTheme="minorHAnsi" w:hAnsiTheme="minorHAnsi"/>
          <w:color w:val="000000"/>
          <w:sz w:val="22"/>
          <w:szCs w:val="22"/>
        </w:rPr>
        <w:t>$6</w:t>
      </w:r>
    </w:p>
    <w:p w:rsidR="00EA7846" w:rsidRPr="00E5280E" w:rsidRDefault="00EA7846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EA7846" w:rsidRPr="00E5280E" w:rsidRDefault="00EA7846" w:rsidP="00DF089E">
      <w:pPr>
        <w:rPr>
          <w:rFonts w:asciiTheme="minorHAnsi" w:hAnsiTheme="minorHAnsi"/>
          <w:b/>
          <w:color w:val="000000"/>
          <w:sz w:val="22"/>
          <w:szCs w:val="22"/>
        </w:rPr>
      </w:pPr>
      <w:r w:rsidRPr="00E5280E">
        <w:rPr>
          <w:rFonts w:asciiTheme="minorHAnsi" w:hAnsiTheme="minorHAnsi"/>
          <w:b/>
          <w:color w:val="000000"/>
          <w:sz w:val="22"/>
          <w:szCs w:val="22"/>
        </w:rPr>
        <w:t>Hand-Crafted General Note Cards</w:t>
      </w:r>
    </w:p>
    <w:p w:rsidR="00B837C0" w:rsidRPr="00E5280E" w:rsidRDefault="00B837C0" w:rsidP="00B837C0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F</w:t>
      </w:r>
      <w:r w:rsidR="00EA7846" w:rsidRPr="00E5280E">
        <w:rPr>
          <w:rFonts w:asciiTheme="minorHAnsi" w:hAnsiTheme="minorHAnsi"/>
          <w:color w:val="000000"/>
          <w:sz w:val="22"/>
          <w:szCs w:val="22"/>
        </w:rPr>
        <w:t>our cards with envelopes; occasions are thank you, birthday, get well and thinking of you</w:t>
      </w:r>
      <w:r w:rsidRPr="00E528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5280E">
        <w:rPr>
          <w:rFonts w:asciiTheme="minorHAnsi" w:hAnsiTheme="minorHAnsi"/>
          <w:color w:val="000000"/>
          <w:sz w:val="22"/>
          <w:szCs w:val="22"/>
        </w:rPr>
        <w:t>(4-1/2” x 5-1/2”)</w:t>
      </w:r>
      <w:r w:rsidR="00C861F6" w:rsidRPr="00E5280E">
        <w:rPr>
          <w:rFonts w:asciiTheme="minorHAnsi" w:hAnsiTheme="minorHAnsi"/>
          <w:color w:val="000000"/>
          <w:sz w:val="22"/>
          <w:szCs w:val="22"/>
        </w:rPr>
        <w:t>.</w:t>
      </w:r>
      <w:r w:rsidRPr="00E528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5280E">
        <w:rPr>
          <w:rFonts w:asciiTheme="minorHAnsi" w:hAnsiTheme="minorHAnsi"/>
          <w:color w:val="000000"/>
          <w:sz w:val="22"/>
          <w:szCs w:val="22"/>
        </w:rPr>
        <w:t>$6</w:t>
      </w:r>
    </w:p>
    <w:p w:rsidR="00EA7846" w:rsidRPr="00E5280E" w:rsidRDefault="00EA7846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4602B6" w:rsidRPr="00E5280E" w:rsidRDefault="004602B6" w:rsidP="00DF089E">
      <w:pPr>
        <w:rPr>
          <w:rFonts w:asciiTheme="minorHAnsi" w:hAnsiTheme="minorHAnsi"/>
          <w:color w:val="000000"/>
          <w:sz w:val="22"/>
          <w:szCs w:val="22"/>
        </w:rPr>
      </w:pPr>
      <w:r w:rsidRPr="00E5280E">
        <w:rPr>
          <w:rFonts w:asciiTheme="minorHAnsi" w:hAnsiTheme="minorHAnsi"/>
          <w:color w:val="000000"/>
          <w:sz w:val="22"/>
          <w:szCs w:val="22"/>
        </w:rPr>
        <w:t>(Note to IdeaMarketing: I’m trying to see if I can offer streaming access to our videos – so have not listed that.</w:t>
      </w:r>
    </w:p>
    <w:p w:rsidR="004602B6" w:rsidRPr="00E5280E" w:rsidRDefault="004602B6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B837C0" w:rsidRPr="00E5280E" w:rsidRDefault="00B837C0" w:rsidP="00DF089E">
      <w:pPr>
        <w:rPr>
          <w:rFonts w:asciiTheme="minorHAnsi" w:hAnsiTheme="minorHAnsi"/>
          <w:color w:val="000000"/>
          <w:sz w:val="22"/>
          <w:szCs w:val="22"/>
        </w:rPr>
      </w:pPr>
    </w:p>
    <w:p w:rsidR="000575DB" w:rsidRPr="00E5280E" w:rsidRDefault="000575DB" w:rsidP="00DF089E">
      <w:pPr>
        <w:rPr>
          <w:rFonts w:asciiTheme="minorHAnsi" w:hAnsiTheme="minorHAnsi" w:cs="Arial"/>
          <w:color w:val="000000"/>
          <w:sz w:val="22"/>
          <w:szCs w:val="22"/>
        </w:rPr>
      </w:pPr>
      <w:r w:rsidRPr="00E5280E">
        <w:rPr>
          <w:rFonts w:asciiTheme="minorHAnsi" w:hAnsiTheme="minorHAnsi" w:cs="Arial"/>
          <w:b/>
          <w:color w:val="000000"/>
          <w:sz w:val="22"/>
          <w:szCs w:val="22"/>
        </w:rPr>
        <w:t>A Practical Guide to Myasthenia Gravis</w:t>
      </w:r>
      <w:r w:rsidR="00E5280E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E5280E">
        <w:rPr>
          <w:rFonts w:asciiTheme="minorHAnsi" w:hAnsiTheme="minorHAnsi" w:cs="Arial"/>
          <w:color w:val="000000"/>
          <w:sz w:val="22"/>
          <w:szCs w:val="22"/>
        </w:rPr>
        <w:t xml:space="preserve"> P</w:t>
      </w:r>
      <w:r w:rsidRPr="00E5280E">
        <w:rPr>
          <w:rFonts w:asciiTheme="minorHAnsi" w:hAnsiTheme="minorHAnsi" w:cs="Arial"/>
          <w:color w:val="000000"/>
          <w:sz w:val="22"/>
          <w:szCs w:val="22"/>
        </w:rPr>
        <w:t xml:space="preserve">ocket-size </w:t>
      </w:r>
      <w:r w:rsidR="00E5280E">
        <w:rPr>
          <w:rFonts w:asciiTheme="minorHAnsi" w:hAnsiTheme="minorHAnsi" w:cs="Arial"/>
          <w:color w:val="000000"/>
          <w:sz w:val="22"/>
          <w:szCs w:val="22"/>
        </w:rPr>
        <w:t xml:space="preserve">brochure that summarizes </w:t>
      </w:r>
      <w:r w:rsidRPr="00E5280E">
        <w:rPr>
          <w:rFonts w:asciiTheme="minorHAnsi" w:hAnsiTheme="minorHAnsi" w:cs="Arial"/>
          <w:color w:val="000000"/>
          <w:sz w:val="22"/>
          <w:szCs w:val="22"/>
        </w:rPr>
        <w:t>symptoms, diagnosis, and treatments</w:t>
      </w:r>
      <w:r w:rsidRPr="00E5280E">
        <w:rPr>
          <w:rFonts w:asciiTheme="minorHAnsi" w:hAnsiTheme="minorHAnsi" w:cs="Arial"/>
          <w:color w:val="000000"/>
          <w:sz w:val="22"/>
          <w:szCs w:val="22"/>
        </w:rPr>
        <w:t>; published by the Myasthenia Gravis Foundation of California; Free</w:t>
      </w:r>
      <w:r w:rsidR="0036166B">
        <w:rPr>
          <w:rFonts w:asciiTheme="minorHAnsi" w:hAnsiTheme="minorHAnsi" w:cs="Arial"/>
          <w:color w:val="000000"/>
          <w:sz w:val="22"/>
          <w:szCs w:val="22"/>
        </w:rPr>
        <w:t xml:space="preserve">  (IdeaMarketing: no picture)</w:t>
      </w:r>
      <w:bookmarkStart w:id="0" w:name="_GoBack"/>
      <w:bookmarkEnd w:id="0"/>
    </w:p>
    <w:p w:rsidR="000575DB" w:rsidRPr="00E5280E" w:rsidRDefault="000575DB" w:rsidP="00DF089E">
      <w:pPr>
        <w:rPr>
          <w:rFonts w:asciiTheme="minorHAnsi" w:hAnsiTheme="minorHAnsi" w:cs="Arial"/>
          <w:color w:val="000000"/>
          <w:sz w:val="22"/>
          <w:szCs w:val="22"/>
        </w:rPr>
      </w:pPr>
    </w:p>
    <w:p w:rsidR="000575DB" w:rsidRPr="00E5280E" w:rsidRDefault="000575DB" w:rsidP="00DF089E">
      <w:pPr>
        <w:rPr>
          <w:rFonts w:asciiTheme="minorHAnsi" w:hAnsiTheme="minorHAnsi" w:cs="Arial"/>
          <w:color w:val="000000"/>
          <w:sz w:val="22"/>
          <w:szCs w:val="22"/>
        </w:rPr>
      </w:pPr>
    </w:p>
    <w:p w:rsidR="00053753" w:rsidRDefault="00053753" w:rsidP="00DF089E">
      <w:pPr>
        <w:rPr>
          <w:rStyle w:val="Strong"/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1407200" cy="21240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stery Guest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33" cy="21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DB" w:rsidRPr="00E5280E" w:rsidRDefault="000575DB" w:rsidP="00DF089E">
      <w:pPr>
        <w:rPr>
          <w:rFonts w:asciiTheme="minorHAnsi" w:hAnsiTheme="minorHAnsi" w:cs="Arial"/>
          <w:color w:val="000000"/>
          <w:sz w:val="22"/>
          <w:szCs w:val="22"/>
        </w:rPr>
      </w:pPr>
      <w:r w:rsidRPr="00E5280E">
        <w:rPr>
          <w:rStyle w:val="Strong"/>
          <w:rFonts w:asciiTheme="minorHAnsi" w:hAnsiTheme="minorHAnsi"/>
          <w:color w:val="333333"/>
          <w:sz w:val="22"/>
          <w:szCs w:val="22"/>
        </w:rPr>
        <w:t xml:space="preserve">The Mystery Guest, MG: A Personal Plan for Dealing with a Chronic Illness. </w:t>
      </w:r>
      <w:r w:rsidR="00E5280E">
        <w:rPr>
          <w:rFonts w:asciiTheme="minorHAnsi" w:hAnsiTheme="minorHAnsi"/>
          <w:color w:val="333333"/>
          <w:sz w:val="22"/>
          <w:szCs w:val="22"/>
        </w:rPr>
        <w:t>B</w:t>
      </w:r>
      <w:r w:rsidRPr="00E5280E">
        <w:rPr>
          <w:rFonts w:asciiTheme="minorHAnsi" w:hAnsiTheme="minorHAnsi"/>
          <w:color w:val="333333"/>
          <w:sz w:val="22"/>
          <w:szCs w:val="22"/>
        </w:rPr>
        <w:t>ook by Peggy Matthews Cashman and Loretta Kett Bier, published 2007, 227 pages. “An uninvited guest came to visit me and it appears to have come for a long stay.”</w:t>
      </w:r>
      <w:r w:rsidR="00053753">
        <w:rPr>
          <w:rFonts w:asciiTheme="minorHAnsi" w:hAnsiTheme="minorHAnsi"/>
          <w:color w:val="333333"/>
          <w:sz w:val="22"/>
          <w:szCs w:val="22"/>
        </w:rPr>
        <w:t xml:space="preserve"> Details diagnosis, treatments and Cashman’s personal journey with MG.</w:t>
      </w:r>
      <w:r w:rsidRPr="00E5280E">
        <w:rPr>
          <w:rFonts w:asciiTheme="minorHAnsi" w:hAnsiTheme="minorHAnsi"/>
          <w:color w:val="333333"/>
          <w:sz w:val="22"/>
          <w:szCs w:val="22"/>
        </w:rPr>
        <w:t xml:space="preserve"> ($25.00)</w:t>
      </w:r>
    </w:p>
    <w:p w:rsidR="000575DB" w:rsidRPr="00E5280E" w:rsidRDefault="000575DB" w:rsidP="00DF089E">
      <w:pPr>
        <w:rPr>
          <w:rFonts w:asciiTheme="minorHAnsi" w:hAnsiTheme="minorHAnsi" w:cs="Arial"/>
          <w:color w:val="000000"/>
          <w:sz w:val="22"/>
          <w:szCs w:val="22"/>
        </w:rPr>
      </w:pPr>
    </w:p>
    <w:p w:rsidR="00E5280E" w:rsidRDefault="00E5280E" w:rsidP="00DF089E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450431" cy="2181225"/>
            <wp:effectExtent l="0" t="0" r="0" b="0"/>
            <wp:docPr id="1" name="Picture 1" descr="Life Music: Lessons Learned at The University at Catastro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d-1553480558" descr="Life Music: Lessons Learned at The University at Catastrop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53" cy="218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80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053753" w:rsidRPr="00053753" w:rsidRDefault="000575DB" w:rsidP="00053753">
      <w:pPr>
        <w:rPr>
          <w:rFonts w:asciiTheme="minorHAnsi" w:hAnsiTheme="minorHAnsi"/>
          <w:color w:val="000000"/>
          <w:sz w:val="22"/>
          <w:szCs w:val="22"/>
        </w:rPr>
      </w:pPr>
      <w:r w:rsidRPr="00053753">
        <w:rPr>
          <w:rFonts w:asciiTheme="minorHAnsi" w:hAnsiTheme="minorHAnsi" w:cs="Arial"/>
          <w:b/>
          <w:color w:val="000000"/>
          <w:sz w:val="22"/>
          <w:szCs w:val="22"/>
        </w:rPr>
        <w:t>Life Music – Lessons Learned at the University of Catastrophe.</w:t>
      </w:r>
      <w:r w:rsidRPr="00053753">
        <w:rPr>
          <w:rFonts w:asciiTheme="minorHAnsi" w:hAnsiTheme="minorHAnsi" w:cs="Arial"/>
          <w:color w:val="000000"/>
          <w:sz w:val="22"/>
          <w:szCs w:val="22"/>
        </w:rPr>
        <w:t xml:space="preserve"> B</w:t>
      </w:r>
      <w:r w:rsidR="00053753" w:rsidRPr="00053753">
        <w:rPr>
          <w:rFonts w:asciiTheme="minorHAnsi" w:hAnsiTheme="minorHAnsi" w:cs="Arial"/>
          <w:color w:val="000000"/>
          <w:sz w:val="22"/>
          <w:szCs w:val="22"/>
        </w:rPr>
        <w:t xml:space="preserve">ook by </w:t>
      </w:r>
      <w:r w:rsidRPr="00053753">
        <w:rPr>
          <w:rFonts w:asciiTheme="minorHAnsi" w:hAnsiTheme="minorHAnsi" w:cs="Arial"/>
          <w:color w:val="000000"/>
          <w:sz w:val="22"/>
          <w:szCs w:val="22"/>
        </w:rPr>
        <w:t>Marie Smith</w:t>
      </w:r>
      <w:r w:rsidR="00053753" w:rsidRPr="00053753">
        <w:rPr>
          <w:rFonts w:asciiTheme="minorHAnsi" w:hAnsiTheme="minorHAnsi" w:cs="Arial"/>
          <w:color w:val="000000"/>
          <w:sz w:val="22"/>
          <w:szCs w:val="22"/>
        </w:rPr>
        <w:t xml:space="preserve">; published 2012, 132 pages. </w:t>
      </w:r>
      <w:r w:rsidRPr="0005375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53753" w:rsidRPr="00053753">
        <w:rPr>
          <w:rFonts w:asciiTheme="minorHAnsi" w:hAnsiTheme="minorHAnsi"/>
          <w:color w:val="000000"/>
          <w:sz w:val="22"/>
          <w:szCs w:val="22"/>
        </w:rPr>
        <w:t>Marie Smith was an ordinary wife and mother -- until she was diagnosed with a rare incurable muscle disease, and cancer, too. Welcome to The University of Catastrophe.</w:t>
      </w:r>
      <w:r w:rsidR="00053753" w:rsidRPr="0005375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53753">
        <w:rPr>
          <w:rFonts w:asciiTheme="minorHAnsi" w:hAnsiTheme="minorHAnsi"/>
          <w:color w:val="000000"/>
          <w:sz w:val="22"/>
          <w:szCs w:val="22"/>
        </w:rPr>
        <w:t xml:space="preserve">With humor and grace, Smith shares how you can </w:t>
      </w:r>
      <w:r w:rsidR="00053753" w:rsidRPr="00053753">
        <w:rPr>
          <w:rFonts w:asciiTheme="minorHAnsi" w:hAnsiTheme="minorHAnsi"/>
          <w:color w:val="000000"/>
          <w:sz w:val="22"/>
          <w:szCs w:val="22"/>
        </w:rPr>
        <w:t>lose physical abilities without losing your sense of self</w:t>
      </w:r>
      <w:r w:rsidR="00053753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053753" w:rsidRPr="00053753">
        <w:rPr>
          <w:rFonts w:asciiTheme="minorHAnsi" w:hAnsiTheme="minorHAnsi" w:cs="Arial"/>
          <w:color w:val="000000"/>
          <w:sz w:val="22"/>
          <w:szCs w:val="22"/>
        </w:rPr>
        <w:t>$25</w:t>
      </w:r>
    </w:p>
    <w:p w:rsidR="00053753" w:rsidRPr="00053753" w:rsidRDefault="00053753" w:rsidP="00DF089E">
      <w:pPr>
        <w:rPr>
          <w:rFonts w:asciiTheme="minorHAnsi" w:hAnsiTheme="minorHAnsi"/>
          <w:color w:val="000000"/>
          <w:sz w:val="22"/>
          <w:szCs w:val="22"/>
        </w:rPr>
      </w:pPr>
    </w:p>
    <w:sectPr w:rsidR="00053753" w:rsidRPr="00053753" w:rsidSect="00B32A9A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242"/>
    <w:multiLevelType w:val="hybridMultilevel"/>
    <w:tmpl w:val="0CA2E1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5D5E9B"/>
    <w:multiLevelType w:val="multilevel"/>
    <w:tmpl w:val="EA1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260E3"/>
    <w:multiLevelType w:val="hybridMultilevel"/>
    <w:tmpl w:val="B41C2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27F2A">
      <w:start w:val="250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A1100"/>
    <w:multiLevelType w:val="hybridMultilevel"/>
    <w:tmpl w:val="C07E3EF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C853C6"/>
    <w:multiLevelType w:val="hybridMultilevel"/>
    <w:tmpl w:val="4FCCB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26ED8"/>
    <w:multiLevelType w:val="hybridMultilevel"/>
    <w:tmpl w:val="9948C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C7C7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C4342"/>
    <w:multiLevelType w:val="hybridMultilevel"/>
    <w:tmpl w:val="D79A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A14"/>
    <w:multiLevelType w:val="hybridMultilevel"/>
    <w:tmpl w:val="A060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7208"/>
    <w:multiLevelType w:val="hybridMultilevel"/>
    <w:tmpl w:val="D458A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C4A11"/>
    <w:multiLevelType w:val="multilevel"/>
    <w:tmpl w:val="309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368E9"/>
    <w:multiLevelType w:val="hybridMultilevel"/>
    <w:tmpl w:val="4CC2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C7C7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1463B"/>
    <w:multiLevelType w:val="hybridMultilevel"/>
    <w:tmpl w:val="309AD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C7C7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F3D04"/>
    <w:multiLevelType w:val="multilevel"/>
    <w:tmpl w:val="0E6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54194"/>
    <w:multiLevelType w:val="hybridMultilevel"/>
    <w:tmpl w:val="08527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2A6119C"/>
    <w:multiLevelType w:val="hybridMultilevel"/>
    <w:tmpl w:val="88549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C04640"/>
    <w:multiLevelType w:val="hybridMultilevel"/>
    <w:tmpl w:val="B37898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BD32C15"/>
    <w:multiLevelType w:val="multilevel"/>
    <w:tmpl w:val="670E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4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2"/>
    <w:rsid w:val="000078BF"/>
    <w:rsid w:val="00030464"/>
    <w:rsid w:val="00053753"/>
    <w:rsid w:val="000575DB"/>
    <w:rsid w:val="00060FA9"/>
    <w:rsid w:val="000810E4"/>
    <w:rsid w:val="0008737A"/>
    <w:rsid w:val="000B6E87"/>
    <w:rsid w:val="000D18D6"/>
    <w:rsid w:val="000D68D0"/>
    <w:rsid w:val="000E75B8"/>
    <w:rsid w:val="0010060C"/>
    <w:rsid w:val="0011064C"/>
    <w:rsid w:val="0011079B"/>
    <w:rsid w:val="0011583B"/>
    <w:rsid w:val="00121292"/>
    <w:rsid w:val="00131DC8"/>
    <w:rsid w:val="00133F32"/>
    <w:rsid w:val="00135EC3"/>
    <w:rsid w:val="0014558C"/>
    <w:rsid w:val="00146AB7"/>
    <w:rsid w:val="00163194"/>
    <w:rsid w:val="001739E3"/>
    <w:rsid w:val="001A2A5F"/>
    <w:rsid w:val="001A37ED"/>
    <w:rsid w:val="0020102D"/>
    <w:rsid w:val="002020A8"/>
    <w:rsid w:val="0021195A"/>
    <w:rsid w:val="00255158"/>
    <w:rsid w:val="00281462"/>
    <w:rsid w:val="0029449B"/>
    <w:rsid w:val="002A0710"/>
    <w:rsid w:val="002B0A6B"/>
    <w:rsid w:val="002B60C6"/>
    <w:rsid w:val="002C7018"/>
    <w:rsid w:val="002C7A20"/>
    <w:rsid w:val="002D0D6B"/>
    <w:rsid w:val="002F2C60"/>
    <w:rsid w:val="00322CBF"/>
    <w:rsid w:val="00337FF0"/>
    <w:rsid w:val="0036166B"/>
    <w:rsid w:val="00373E65"/>
    <w:rsid w:val="00382AB7"/>
    <w:rsid w:val="003833B5"/>
    <w:rsid w:val="00394DFC"/>
    <w:rsid w:val="003A72D6"/>
    <w:rsid w:val="003A75BE"/>
    <w:rsid w:val="003C1827"/>
    <w:rsid w:val="003D6BD6"/>
    <w:rsid w:val="003F376C"/>
    <w:rsid w:val="0041228F"/>
    <w:rsid w:val="00426FDD"/>
    <w:rsid w:val="0042749C"/>
    <w:rsid w:val="004359F0"/>
    <w:rsid w:val="004524C1"/>
    <w:rsid w:val="004602B6"/>
    <w:rsid w:val="00475044"/>
    <w:rsid w:val="0047558B"/>
    <w:rsid w:val="004A2D92"/>
    <w:rsid w:val="004A6E27"/>
    <w:rsid w:val="004C7F71"/>
    <w:rsid w:val="004E4848"/>
    <w:rsid w:val="004F0284"/>
    <w:rsid w:val="004F0528"/>
    <w:rsid w:val="00501262"/>
    <w:rsid w:val="00514038"/>
    <w:rsid w:val="00524ADF"/>
    <w:rsid w:val="00546B60"/>
    <w:rsid w:val="00555FE1"/>
    <w:rsid w:val="005639B5"/>
    <w:rsid w:val="00564B85"/>
    <w:rsid w:val="005750A9"/>
    <w:rsid w:val="00587A68"/>
    <w:rsid w:val="00595B5B"/>
    <w:rsid w:val="005A1DDA"/>
    <w:rsid w:val="005B7229"/>
    <w:rsid w:val="005E7429"/>
    <w:rsid w:val="0062534F"/>
    <w:rsid w:val="0066521F"/>
    <w:rsid w:val="006973AE"/>
    <w:rsid w:val="006A672F"/>
    <w:rsid w:val="006C0C38"/>
    <w:rsid w:val="006C693E"/>
    <w:rsid w:val="006D101C"/>
    <w:rsid w:val="00711FA7"/>
    <w:rsid w:val="007339BF"/>
    <w:rsid w:val="00756892"/>
    <w:rsid w:val="00766C4A"/>
    <w:rsid w:val="00772039"/>
    <w:rsid w:val="007E208D"/>
    <w:rsid w:val="007F3750"/>
    <w:rsid w:val="00801F7B"/>
    <w:rsid w:val="008062D9"/>
    <w:rsid w:val="00810E42"/>
    <w:rsid w:val="008334EF"/>
    <w:rsid w:val="00834D25"/>
    <w:rsid w:val="00842B68"/>
    <w:rsid w:val="00862484"/>
    <w:rsid w:val="008A5294"/>
    <w:rsid w:val="008F5446"/>
    <w:rsid w:val="008F7BD5"/>
    <w:rsid w:val="00901FB3"/>
    <w:rsid w:val="009045CA"/>
    <w:rsid w:val="00960082"/>
    <w:rsid w:val="009900C4"/>
    <w:rsid w:val="009913CB"/>
    <w:rsid w:val="009954FE"/>
    <w:rsid w:val="009B1C30"/>
    <w:rsid w:val="009D5CF1"/>
    <w:rsid w:val="009D730D"/>
    <w:rsid w:val="009F08DF"/>
    <w:rsid w:val="00A12960"/>
    <w:rsid w:val="00A25C91"/>
    <w:rsid w:val="00A3625A"/>
    <w:rsid w:val="00A44625"/>
    <w:rsid w:val="00A568E4"/>
    <w:rsid w:val="00A8478B"/>
    <w:rsid w:val="00A9251F"/>
    <w:rsid w:val="00AA54DE"/>
    <w:rsid w:val="00AB0852"/>
    <w:rsid w:val="00AC12DF"/>
    <w:rsid w:val="00AD6BC2"/>
    <w:rsid w:val="00AF2B42"/>
    <w:rsid w:val="00B21A30"/>
    <w:rsid w:val="00B22A44"/>
    <w:rsid w:val="00B26A74"/>
    <w:rsid w:val="00B329E4"/>
    <w:rsid w:val="00B32A9A"/>
    <w:rsid w:val="00B749E2"/>
    <w:rsid w:val="00B837C0"/>
    <w:rsid w:val="00BD20E2"/>
    <w:rsid w:val="00BE19E1"/>
    <w:rsid w:val="00C072D3"/>
    <w:rsid w:val="00C357BD"/>
    <w:rsid w:val="00C37B8D"/>
    <w:rsid w:val="00C51162"/>
    <w:rsid w:val="00C861F6"/>
    <w:rsid w:val="00C91BA1"/>
    <w:rsid w:val="00C93FF5"/>
    <w:rsid w:val="00CA621B"/>
    <w:rsid w:val="00CB47BA"/>
    <w:rsid w:val="00CC2A7D"/>
    <w:rsid w:val="00CC3C18"/>
    <w:rsid w:val="00CC60DB"/>
    <w:rsid w:val="00CD1155"/>
    <w:rsid w:val="00CE4CCC"/>
    <w:rsid w:val="00CE5947"/>
    <w:rsid w:val="00CF1495"/>
    <w:rsid w:val="00D1010F"/>
    <w:rsid w:val="00D12C6D"/>
    <w:rsid w:val="00D277F7"/>
    <w:rsid w:val="00D31C65"/>
    <w:rsid w:val="00D32E43"/>
    <w:rsid w:val="00D51052"/>
    <w:rsid w:val="00D53352"/>
    <w:rsid w:val="00D73B71"/>
    <w:rsid w:val="00D763CF"/>
    <w:rsid w:val="00D87430"/>
    <w:rsid w:val="00D951EA"/>
    <w:rsid w:val="00DB0FDD"/>
    <w:rsid w:val="00DB5694"/>
    <w:rsid w:val="00DC5E3A"/>
    <w:rsid w:val="00DF089E"/>
    <w:rsid w:val="00E21F77"/>
    <w:rsid w:val="00E33458"/>
    <w:rsid w:val="00E5280E"/>
    <w:rsid w:val="00E93F94"/>
    <w:rsid w:val="00EA7846"/>
    <w:rsid w:val="00EE7050"/>
    <w:rsid w:val="00EF559F"/>
    <w:rsid w:val="00F10095"/>
    <w:rsid w:val="00F25062"/>
    <w:rsid w:val="00F31361"/>
    <w:rsid w:val="00F3155D"/>
    <w:rsid w:val="00F403FC"/>
    <w:rsid w:val="00F41577"/>
    <w:rsid w:val="00F43E27"/>
    <w:rsid w:val="00F46213"/>
    <w:rsid w:val="00F50A31"/>
    <w:rsid w:val="00F82DBD"/>
    <w:rsid w:val="00FA40AE"/>
    <w:rsid w:val="00FB7A2B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B4EE3-3836-4C1F-8DAD-F09291F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46B60"/>
    <w:rPr>
      <w:color w:val="0000FF"/>
      <w:u w:val="single"/>
    </w:rPr>
  </w:style>
  <w:style w:type="character" w:styleId="FollowedHyperlink">
    <w:name w:val="FollowedHyperlink"/>
    <w:rsid w:val="003D6BD6"/>
    <w:rPr>
      <w:color w:val="800080"/>
      <w:u w:val="single"/>
    </w:rPr>
  </w:style>
  <w:style w:type="paragraph" w:styleId="BalloonText">
    <w:name w:val="Balloon Text"/>
    <w:basedOn w:val="Normal"/>
    <w:semiHidden/>
    <w:rsid w:val="0029449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57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9104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3C61-9D67-4937-8C9B-B8610BFE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Topics for Future Meetings and Related Resources</vt:lpstr>
    </vt:vector>
  </TitlesOfParts>
  <Company>Apex Management &amp; Special Events, Inc.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Topics for Future Meetings and Related Resources</dc:title>
  <dc:subject/>
  <dc:creator>Kimberly LaBounty</dc:creator>
  <cp:keywords/>
  <dc:description/>
  <cp:lastModifiedBy>Joan Wincentsen</cp:lastModifiedBy>
  <cp:revision>3</cp:revision>
  <cp:lastPrinted>2013-09-20T23:17:00Z</cp:lastPrinted>
  <dcterms:created xsi:type="dcterms:W3CDTF">2014-12-23T22:33:00Z</dcterms:created>
  <dcterms:modified xsi:type="dcterms:W3CDTF">2014-12-23T22:53:00Z</dcterms:modified>
</cp:coreProperties>
</file>